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3GPP TSG-SA3 Meeting #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S3-244657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Orlando, Florida, 11 – 15 Nov 2024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 xml:space="preserve">  </w:t>
      </w:r>
    </w:p>
    <w:p w:rsidR="00000000" w:rsidDel="00000000" w:rsidP="00000000" w:rsidRDefault="00000000" w:rsidRPr="00000000" w14:paraId="00000004">
      <w:pPr>
        <w:keepNext w:val="1"/>
        <w:pBdr>
          <w:bottom w:color="000000" w:space="1" w:sz="4" w:val="single"/>
        </w:pBdr>
        <w:tabs>
          <w:tab w:val="right" w:leader="none" w:pos="9639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Google, 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Conclusion for KI#4 (Certificate enrolment)</w:t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</w:p>
    <w:p w:rsidR="00000000" w:rsidDel="00000000" w:rsidP="00000000" w:rsidRDefault="00000000" w:rsidRPr="00000000" w14:paraId="00000008">
      <w:pPr>
        <w:keepNext w:val="1"/>
        <w:pBdr>
          <w:bottom w:color="000000" w:space="1" w:sz="4" w:val="single"/>
        </w:pBdr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5.4</w:t>
      </w:r>
    </w:p>
    <w:p w:rsidR="00000000" w:rsidDel="00000000" w:rsidP="00000000" w:rsidRDefault="00000000" w:rsidRPr="00000000" w14:paraId="00000009">
      <w:pPr>
        <w:pStyle w:val="Heading1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4" w:sz="4" w:val="single"/>
        </w:pBdr>
        <w:shd w:fill="ffff99" w:val="clear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Approve the pCR to TR 33.776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color w:val="000000"/>
          <w:rtl w:val="0"/>
        </w:rPr>
        <w:t xml:space="preserve">[1]</w:t>
        <w:tab/>
      </w:r>
      <w:r w:rsidDel="00000000" w:rsidR="00000000" w:rsidRPr="00000000">
        <w:rPr>
          <w:rtl w:val="0"/>
        </w:rPr>
        <w:t xml:space="preserve">3GPP TR 33.776: “Study of ACME for Automated Certificate Management in SBA”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  <w:t xml:space="preserve">[2]</w:t>
        <w:tab/>
        <w:t xml:space="preserve">IETF RFC 8555: “Automatic Certificate Management Environment (ACME)”, 2019</w:t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  <w:t xml:space="preserve">[3]</w:t>
        <w:tab/>
        <w:t xml:space="preserve">3GPP TS 33.310: “Network Domain Security (NDS); Authentication Framework (AF)”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11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This contribution proposes a conclusion to KI#4  in TR 33.776.</w:t>
      </w:r>
    </w:p>
    <w:p w:rsidR="00000000" w:rsidDel="00000000" w:rsidP="00000000" w:rsidRDefault="00000000" w:rsidRPr="00000000" w14:paraId="00000012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</w:t>
      </w:r>
      <w:r w:rsidDel="00000000" w:rsidR="00000000" w:rsidRPr="00000000">
        <w:rPr>
          <w:rFonts w:ascii="Times New Roman" w:cs="Times New Roman" w:eastAsia="Times New Roman" w:hAnsi="Times New Roman"/>
          <w:color w:val="4472c4"/>
          <w:sz w:val="24"/>
          <w:szCs w:val="24"/>
          <w:rtl w:val="0"/>
        </w:rPr>
        <w:t xml:space="preserve">******************</w:t>
      </w:r>
      <w:r w:rsidDel="00000000" w:rsidR="00000000" w:rsidRPr="00000000">
        <w:rPr>
          <w:color w:val="4472c4"/>
          <w:sz w:val="24"/>
          <w:szCs w:val="24"/>
          <w:rtl w:val="0"/>
        </w:rPr>
        <w:tab/>
        <w:t xml:space="preserve">BEGINNING OF CHANGES     *</w:t>
      </w:r>
      <w:r w:rsidDel="00000000" w:rsidR="00000000" w:rsidRPr="00000000">
        <w:rPr>
          <w:rFonts w:ascii="Times New Roman" w:cs="Times New Roman" w:eastAsia="Times New Roman" w:hAnsi="Times New Roman"/>
          <w:color w:val="4472c4"/>
          <w:sz w:val="24"/>
          <w:szCs w:val="24"/>
          <w:rtl w:val="0"/>
        </w:rPr>
        <w:t xml:space="preserve">******************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7. 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rPr/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  <w:t xml:space="preserve">7.4 </w:t>
        <w:tab/>
        <w:t xml:space="preserve">KI#4: Certificate enrolment </w:t>
      </w:r>
    </w:p>
    <w:p w:rsidR="00000000" w:rsidDel="00000000" w:rsidP="00000000" w:rsidRDefault="00000000" w:rsidRPr="00000000" w14:paraId="00000016">
      <w:pPr>
        <w:pStyle w:val="Heading3"/>
        <w:rPr/>
      </w:pPr>
      <w:bookmarkStart w:colFirst="0" w:colLast="0" w:name="_heading=h.2et92p0" w:id="3"/>
      <w:bookmarkEnd w:id="3"/>
      <w:r w:rsidDel="00000000" w:rsidR="00000000" w:rsidRPr="00000000">
        <w:rPr>
          <w:rtl w:val="0"/>
        </w:rPr>
        <w:t xml:space="preserve">7.4.1</w:t>
        <w:tab/>
        <w:t xml:space="preserve">Analysis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This key issue is addressed by Solution #5 (Using ACME protocol for certificate enrolment). </w:t>
      </w:r>
    </w:p>
    <w:p w:rsidR="00000000" w:rsidDel="00000000" w:rsidP="00000000" w:rsidRDefault="00000000" w:rsidRPr="00000000" w14:paraId="00000018">
      <w:pPr>
        <w:pStyle w:val="Heading3"/>
        <w:rPr/>
      </w:pPr>
      <w:bookmarkStart w:colFirst="0" w:colLast="0" w:name="_heading=h.gg3nn0ckky92" w:id="4"/>
      <w:bookmarkEnd w:id="4"/>
      <w:r w:rsidDel="00000000" w:rsidR="00000000" w:rsidRPr="00000000">
        <w:rPr>
          <w:rtl w:val="0"/>
        </w:rPr>
        <w:t xml:space="preserve">7.x.3 Conclusion</w:t>
      </w:r>
    </w:p>
    <w:p w:rsidR="00000000" w:rsidDel="00000000" w:rsidP="00000000" w:rsidRDefault="00000000" w:rsidRPr="00000000" w14:paraId="00000019">
      <w:pPr>
        <w:keepLines w:val="1"/>
        <w:spacing w:after="200" w:lineRule="auto"/>
        <w:rPr/>
      </w:pPr>
      <w:r w:rsidDel="00000000" w:rsidR="00000000" w:rsidRPr="00000000">
        <w:rPr>
          <w:rtl w:val="0"/>
        </w:rPr>
        <w:t xml:space="preserve">Normative work can begin based on Solution #5.</w:t>
      </w:r>
    </w:p>
    <w:p w:rsidR="00000000" w:rsidDel="00000000" w:rsidP="00000000" w:rsidRDefault="00000000" w:rsidRPr="00000000" w14:paraId="0000001A">
      <w:pPr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******************    END OF CHANGES   ************************</w:t>
      </w:r>
    </w:p>
    <w:p w:rsidR="00000000" w:rsidDel="00000000" w:rsidP="00000000" w:rsidRDefault="00000000" w:rsidRPr="00000000" w14:paraId="0000001C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footerReference r:id="rId9" w:type="even"/>
      <w:pgSz w:h="16840" w:w="11907" w:orient="portrait"/>
      <w:pgMar w:bottom="567" w:top="567" w:left="1134" w:right="1134" w:header="68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6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5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4343400</wp:posOffset>
              </wp:positionH>
              <wp:positionV relativeFrom="paragraph">
                <wp:posOffset>0</wp:posOffset>
              </wp:positionV>
              <wp:extent cx="1040765" cy="361950"/>
              <wp:effectExtent b="0" l="0" r="0" t="0"/>
              <wp:wrapNone/>
              <wp:docPr descr="Cisco Confidential" id="4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765" cy="361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/>
      <w:ind w:left="1134" w:hanging="1134"/>
      <w:outlineLvl w:val="0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/>
      <w:ind w:left="1134" w:hanging="1134"/>
      <w:outlineLvl w:val="1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134" w:hanging="1134"/>
      <w:outlineLvl w:val="2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418" w:hanging="1418"/>
      <w:outlineLvl w:val="3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701" w:hanging="1701"/>
      <w:outlineLvl w:val="4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985" w:hanging="1985"/>
      <w:outlineLvl w:val="5"/>
    </w:pPr>
    <w:rPr>
      <w:rFonts w:ascii="Arial" w:cs="Arial" w:eastAsia="Arial" w:hAnsi="Arial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646FF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646FF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7646F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thAZtJGBGUCv9AV8TvJj32ma1A==">CgMxLjAyCGguZ2pkZ3hzMgloLjMwajB6bGwyCWguM3pueXNoNzIJaC4yZXQ5MnAwMg5oLmdnM25uMGNra3k5MjgAciExS2hBNFFkclJNNmYtN2s0YWpjV0daUVVzekNyTnpYWGc=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2024-10-18T03:56:00Z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